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Pr="00894ECE" w:rsidRDefault="005166E3" w:rsidP="005166E3">
      <w:pPr>
        <w:spacing w:after="0"/>
        <w:jc w:val="center"/>
        <w:rPr>
          <w:rFonts w:ascii="Nirmala UI" w:hAnsi="Nirmala UI" w:cs="Nirmala UI"/>
          <w:b/>
          <w:sz w:val="30"/>
          <w:szCs w:val="30"/>
        </w:rPr>
      </w:pPr>
      <w:r w:rsidRPr="00894ECE">
        <w:rPr>
          <w:rFonts w:ascii="Nirmala UI" w:hAnsi="Nirmala UI" w:cs="Nirmala UI"/>
          <w:b/>
          <w:bCs/>
          <w:sz w:val="30"/>
          <w:szCs w:val="30"/>
        </w:rPr>
        <w:t>কোভিড-১৯ পরিস্থিতিতে</w:t>
      </w:r>
      <w:r w:rsidR="00894ECE">
        <w:rPr>
          <w:rFonts w:ascii="Nirmala UI" w:hAnsi="Nirmala UI" w:cs="Nirmala UI"/>
          <w:b/>
          <w:bCs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জনস্বাস্থ্য ও স্বাস্থ্যবিধি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মেনে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বিদ্যালয়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পুনরায়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চালুকরণের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সংক্ষিপ্ত</w:t>
      </w:r>
      <w:r w:rsidR="00894ECE">
        <w:rPr>
          <w:rFonts w:ascii="Nirmala UI" w:hAnsi="Nirmala UI" w:cs="Nirmala UI"/>
          <w:b/>
          <w:sz w:val="30"/>
          <w:szCs w:val="30"/>
        </w:rPr>
        <w:t xml:space="preserve"> </w:t>
      </w:r>
      <w:r w:rsidRPr="00894ECE">
        <w:rPr>
          <w:rFonts w:ascii="Nirmala UI" w:hAnsi="Nirmala UI" w:cs="Nirmala UI"/>
          <w:b/>
          <w:sz w:val="30"/>
          <w:szCs w:val="30"/>
        </w:rPr>
        <w:t>বিবরণী :</w:t>
      </w:r>
    </w:p>
    <w:p w:rsidR="002F70AB" w:rsidRPr="00894ECE" w:rsidRDefault="002F70AB" w:rsidP="005166E3">
      <w:pPr>
        <w:spacing w:after="0"/>
        <w:jc w:val="center"/>
        <w:rPr>
          <w:rFonts w:ascii="Nirmala UI" w:hAnsi="Nirmala UI" w:cs="Nirmala UI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3805"/>
        <w:gridCol w:w="2255"/>
        <w:gridCol w:w="2597"/>
        <w:gridCol w:w="998"/>
      </w:tblGrid>
      <w:tr w:rsidR="004B3498" w:rsidRPr="00903DCB" w:rsidTr="00903DCB">
        <w:trPr>
          <w:trHeight w:val="394"/>
        </w:trPr>
        <w:tc>
          <w:tcPr>
            <w:tcW w:w="3805" w:type="dxa"/>
            <w:vAlign w:val="center"/>
          </w:tcPr>
          <w:p w:rsidR="004B3498" w:rsidRPr="00903DCB" w:rsidRDefault="00A1548E" w:rsidP="002653B2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১।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উপজেলা</w:t>
            </w:r>
            <w:r w:rsidR="002653B2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5850" w:type="dxa"/>
            <w:gridSpan w:val="3"/>
            <w:vAlign w:val="center"/>
          </w:tcPr>
          <w:p w:rsidR="004B3498" w:rsidRPr="00903DCB" w:rsidRDefault="002653B2" w:rsidP="00894ECE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কেরানীগঞ্জ</w:t>
            </w:r>
          </w:p>
        </w:tc>
      </w:tr>
      <w:tr w:rsidR="004B3498" w:rsidRPr="00903DCB" w:rsidTr="00903DCB">
        <w:trPr>
          <w:trHeight w:val="394"/>
        </w:trPr>
        <w:tc>
          <w:tcPr>
            <w:tcW w:w="3805" w:type="dxa"/>
            <w:vAlign w:val="center"/>
          </w:tcPr>
          <w:p w:rsidR="004B3498" w:rsidRPr="00903DCB" w:rsidRDefault="00A1548E" w:rsidP="00894ECE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২।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জেলা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5850" w:type="dxa"/>
            <w:gridSpan w:val="3"/>
            <w:vAlign w:val="center"/>
          </w:tcPr>
          <w:p w:rsidR="004B3498" w:rsidRPr="00903DCB" w:rsidRDefault="002653B2" w:rsidP="00894ECE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ঢাকা</w:t>
            </w:r>
          </w:p>
        </w:tc>
      </w:tr>
      <w:tr w:rsidR="004B3498" w:rsidRPr="00903DCB" w:rsidTr="00903DCB">
        <w:trPr>
          <w:trHeight w:val="184"/>
        </w:trPr>
        <w:tc>
          <w:tcPr>
            <w:tcW w:w="3805" w:type="dxa"/>
            <w:vAlign w:val="center"/>
          </w:tcPr>
          <w:p w:rsidR="004B3498" w:rsidRPr="00903DCB" w:rsidRDefault="00A1548E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৩।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মোট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বিদ্যালয়ের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সংখ্যা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2255" w:type="dxa"/>
            <w:vAlign w:val="bottom"/>
          </w:tcPr>
          <w:p w:rsidR="004B3498" w:rsidRPr="00903DCB" w:rsidRDefault="00C87D36" w:rsidP="00C87D36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সরকারি: ১২৮টি</w:t>
            </w:r>
          </w:p>
          <w:p w:rsidR="00C87D36" w:rsidRPr="00903DCB" w:rsidRDefault="00C87D36" w:rsidP="00C87D36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শিশু কল্যাণ: ০১টি</w:t>
            </w:r>
          </w:p>
        </w:tc>
        <w:tc>
          <w:tcPr>
            <w:tcW w:w="2597" w:type="dxa"/>
            <w:vAlign w:val="center"/>
          </w:tcPr>
          <w:p w:rsidR="004B3498" w:rsidRPr="00903DCB" w:rsidRDefault="00A1548E" w:rsidP="00894ECE">
            <w:pPr>
              <w:spacing w:after="0" w:line="360" w:lineRule="auto"/>
              <w:ind w:left="-113" w:right="-113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৪।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মোট</w:t>
            </w:r>
            <w:r w:rsidR="00C87D36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ক্লাস্টারসংখ্যা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998" w:type="dxa"/>
            <w:vAlign w:val="center"/>
          </w:tcPr>
          <w:p w:rsidR="004B3498" w:rsidRPr="00903DCB" w:rsidRDefault="00C87D36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০৬</w:t>
            </w:r>
          </w:p>
        </w:tc>
      </w:tr>
      <w:tr w:rsidR="004B3498" w:rsidRPr="00903DCB" w:rsidTr="00903DCB">
        <w:trPr>
          <w:trHeight w:val="184"/>
        </w:trPr>
        <w:tc>
          <w:tcPr>
            <w:tcW w:w="3805" w:type="dxa"/>
            <w:vAlign w:val="center"/>
          </w:tcPr>
          <w:p w:rsidR="004B3498" w:rsidRPr="00903DCB" w:rsidRDefault="00A1548E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৫।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মোট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ছাত্র</w:t>
            </w:r>
            <w:r w:rsidR="00C4019E" w:rsidRPr="00903DCB">
              <w:rPr>
                <w:rFonts w:ascii="Nirmala UI" w:hAnsi="Nirmala UI" w:cs="Nirmala UI"/>
                <w:sz w:val="24"/>
                <w:szCs w:val="24"/>
              </w:rPr>
              <w:t>/ছাত্রী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4B3498" w:rsidRPr="00903DCB">
              <w:rPr>
                <w:rFonts w:ascii="Nirmala UI" w:hAnsi="Nirmala UI" w:cs="Nirmala UI"/>
                <w:sz w:val="24"/>
                <w:szCs w:val="24"/>
              </w:rPr>
              <w:t>সংখ্যা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2255" w:type="dxa"/>
            <w:vAlign w:val="center"/>
          </w:tcPr>
          <w:p w:rsidR="004B3498" w:rsidRPr="00903DCB" w:rsidRDefault="00903DCB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১১১২৭৯ জন</w:t>
            </w:r>
          </w:p>
        </w:tc>
        <w:tc>
          <w:tcPr>
            <w:tcW w:w="2597" w:type="dxa"/>
            <w:vAlign w:val="center"/>
          </w:tcPr>
          <w:p w:rsidR="004B3498" w:rsidRPr="00903DCB" w:rsidRDefault="00A1548E" w:rsidP="00894ECE">
            <w:pPr>
              <w:spacing w:after="0" w:line="360" w:lineRule="auto"/>
              <w:ind w:left="-113" w:right="-113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৬। </w:t>
            </w:r>
            <w:r w:rsidR="00C4019E" w:rsidRPr="00903DCB">
              <w:rPr>
                <w:rFonts w:ascii="Nirmala UI" w:hAnsi="Nirmala UI" w:cs="Nirmala UI"/>
                <w:sz w:val="24"/>
                <w:szCs w:val="24"/>
              </w:rPr>
              <w:t>মোট</w:t>
            </w:r>
            <w:r w:rsidR="00C87D36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C4019E" w:rsidRPr="00903DCB">
              <w:rPr>
                <w:rFonts w:ascii="Nirmala UI" w:hAnsi="Nirmala UI" w:cs="Nirmala UI"/>
                <w:sz w:val="24"/>
                <w:szCs w:val="24"/>
              </w:rPr>
              <w:t>শিক্ষক</w:t>
            </w:r>
            <w:r w:rsidR="00C87D36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C4019E" w:rsidRPr="00903DCB">
              <w:rPr>
                <w:rFonts w:ascii="Nirmala UI" w:hAnsi="Nirmala UI" w:cs="Nirmala UI"/>
                <w:sz w:val="24"/>
                <w:szCs w:val="24"/>
              </w:rPr>
              <w:t>সংখ্যা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998" w:type="dxa"/>
            <w:vAlign w:val="center"/>
          </w:tcPr>
          <w:p w:rsidR="004B3498" w:rsidRPr="00903DCB" w:rsidRDefault="00C87D36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৯৪৮</w:t>
            </w:r>
          </w:p>
        </w:tc>
      </w:tr>
      <w:tr w:rsidR="00616241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616241" w:rsidRPr="00903DCB" w:rsidRDefault="00A1548E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৭।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কোভিড-১৯ পরবর্তী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বিদ্যালয়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চালু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করণের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তারিখঃ</w:t>
            </w:r>
          </w:p>
        </w:tc>
        <w:tc>
          <w:tcPr>
            <w:tcW w:w="3595" w:type="dxa"/>
            <w:gridSpan w:val="2"/>
            <w:vAlign w:val="center"/>
          </w:tcPr>
          <w:p w:rsidR="00616241" w:rsidRPr="00903DCB" w:rsidRDefault="00C87D36" w:rsidP="00C87D36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১ম ধাপ: ১২ সেপ্টেম্বর, ২০২১</w:t>
            </w:r>
          </w:p>
          <w:p w:rsidR="00C87D36" w:rsidRPr="00903DCB" w:rsidRDefault="00C87D36" w:rsidP="00C87D36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২য় ধাপ: ০২ মার্চ, ২০২২</w:t>
            </w:r>
          </w:p>
        </w:tc>
      </w:tr>
      <w:tr w:rsidR="00616241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616241" w:rsidRPr="00903DCB" w:rsidRDefault="00A1548E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৮।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ডিপিই’র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ওয়েবসাইটে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872D68" w:rsidRPr="00903DCB">
              <w:rPr>
                <w:rFonts w:ascii="Nirmala UI" w:hAnsi="Nirmala UI" w:cs="Nirmala UI"/>
                <w:sz w:val="24"/>
                <w:szCs w:val="24"/>
              </w:rPr>
              <w:t>প্রতিবেদন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প্রকাশ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করা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="00616241" w:rsidRPr="00903DCB">
              <w:rPr>
                <w:rFonts w:ascii="Nirmala UI" w:hAnsi="Nirmala UI" w:cs="Nirmala UI"/>
                <w:sz w:val="24"/>
                <w:szCs w:val="24"/>
              </w:rPr>
              <w:t>হয়েছে ?</w:t>
            </w:r>
          </w:p>
        </w:tc>
        <w:tc>
          <w:tcPr>
            <w:tcW w:w="3595" w:type="dxa"/>
            <w:gridSpan w:val="2"/>
            <w:vAlign w:val="center"/>
          </w:tcPr>
          <w:p w:rsidR="00616241" w:rsidRPr="00903DCB" w:rsidRDefault="00903DCB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প্রযোজ্য নয়</w:t>
            </w:r>
          </w:p>
        </w:tc>
      </w:tr>
      <w:tr w:rsidR="00903DCB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903DCB" w:rsidRPr="00903DCB" w:rsidRDefault="00903DCB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 xml:space="preserve">৯। জনবহুলস্থানে প্রতিবেদন প্রকাশ করা হয়েছে ? </w:t>
            </w:r>
          </w:p>
        </w:tc>
        <w:tc>
          <w:tcPr>
            <w:tcW w:w="3595" w:type="dxa"/>
            <w:gridSpan w:val="2"/>
            <w:vAlign w:val="center"/>
          </w:tcPr>
          <w:p w:rsidR="00903DCB" w:rsidRPr="00903DCB" w:rsidRDefault="00903DCB" w:rsidP="00906CF1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প্রযোজ্য নয়</w:t>
            </w:r>
          </w:p>
        </w:tc>
      </w:tr>
      <w:tr w:rsidR="00713507" w:rsidRPr="00903DCB" w:rsidTr="00903DCB">
        <w:trPr>
          <w:trHeight w:val="287"/>
        </w:trPr>
        <w:tc>
          <w:tcPr>
            <w:tcW w:w="6060" w:type="dxa"/>
            <w:gridSpan w:val="2"/>
            <w:vAlign w:val="center"/>
          </w:tcPr>
          <w:p w:rsidR="00713507" w:rsidRPr="00903DCB" w:rsidRDefault="00713507" w:rsidP="00894ECE">
            <w:pPr>
              <w:spacing w:after="0"/>
              <w:rPr>
                <w:rFonts w:ascii="Nirmala UI" w:hAnsi="Nirmala UI" w:cs="Nirmala UI"/>
              </w:rPr>
            </w:pPr>
            <w:r w:rsidRPr="00903DCB">
              <w:rPr>
                <w:rFonts w:ascii="Nirmala UI" w:hAnsi="Nirmala UI" w:cs="Nirmala UI"/>
              </w:rPr>
              <w:t>১০। কোভিড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কালীন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আইসোলেশন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সেন্টার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হিসেবে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ব্যবহৃত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বিদ্যালয়ের</w:t>
            </w:r>
            <w:r w:rsidR="00894ECE" w:rsidRPr="00903DCB">
              <w:rPr>
                <w:rFonts w:ascii="Nirmala UI" w:hAnsi="Nirmala UI" w:cs="Nirmala UI"/>
              </w:rPr>
              <w:t xml:space="preserve"> </w:t>
            </w:r>
            <w:r w:rsidRPr="00903DCB">
              <w:rPr>
                <w:rFonts w:ascii="Nirmala UI" w:hAnsi="Nirmala UI" w:cs="Nirmala UI"/>
              </w:rPr>
              <w:t>সংখ্যাঃ</w:t>
            </w:r>
          </w:p>
        </w:tc>
        <w:tc>
          <w:tcPr>
            <w:tcW w:w="3595" w:type="dxa"/>
            <w:gridSpan w:val="2"/>
            <w:vAlign w:val="center"/>
          </w:tcPr>
          <w:p w:rsidR="00713507" w:rsidRPr="00903DCB" w:rsidRDefault="00C87D36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নাই</w:t>
            </w:r>
          </w:p>
        </w:tc>
      </w:tr>
      <w:tr w:rsidR="00903DCB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903DCB" w:rsidRPr="00903DCB" w:rsidRDefault="00903DCB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১১। অধিদপ্তরে প্রতিবেদন প্রেরণের তারিখঃ</w:t>
            </w:r>
          </w:p>
        </w:tc>
        <w:tc>
          <w:tcPr>
            <w:tcW w:w="3595" w:type="dxa"/>
            <w:gridSpan w:val="2"/>
            <w:vAlign w:val="center"/>
          </w:tcPr>
          <w:p w:rsidR="00903DCB" w:rsidRPr="00903DCB" w:rsidRDefault="00903DCB" w:rsidP="00906CF1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প্রযোজ্য নয়</w:t>
            </w:r>
          </w:p>
        </w:tc>
      </w:tr>
      <w:tr w:rsidR="00EA5B50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EA5B50" w:rsidRPr="00903DCB" w:rsidRDefault="00EA5B50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</w:t>
            </w:r>
            <w:r w:rsidR="00713507" w:rsidRPr="00903DCB">
              <w:rPr>
                <w:rFonts w:ascii="Nirmala UI" w:hAnsi="Nirmala UI" w:cs="Nirmala UI"/>
                <w:sz w:val="24"/>
                <w:szCs w:val="24"/>
              </w:rPr>
              <w:t>২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। উপজেলা/থানা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শিক্ষা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অফিসারের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নাম</w:t>
            </w:r>
            <w:r w:rsidR="007B6A5B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3595" w:type="dxa"/>
            <w:gridSpan w:val="2"/>
            <w:vAlign w:val="center"/>
          </w:tcPr>
          <w:p w:rsidR="00EA5B50" w:rsidRPr="00903DCB" w:rsidRDefault="00C87D36" w:rsidP="00C87D36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মোঃ আব্দুল কাদের মিয়া</w:t>
            </w:r>
          </w:p>
        </w:tc>
      </w:tr>
      <w:tr w:rsidR="00EA5B50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EA5B50" w:rsidRPr="00903DCB" w:rsidRDefault="00EA5B50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</w:t>
            </w:r>
            <w:r w:rsidR="00713507" w:rsidRPr="00903DCB">
              <w:rPr>
                <w:rFonts w:ascii="Nirmala UI" w:hAnsi="Nirmala UI" w:cs="Nirmala UI"/>
                <w:sz w:val="24"/>
                <w:szCs w:val="24"/>
              </w:rPr>
              <w:t>৩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। উপজেলা/থানা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শিক্ষা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অফিসারের ই</w:t>
            </w:r>
            <w:r w:rsidR="007B6A5B" w:rsidRPr="00903DCB">
              <w:rPr>
                <w:rFonts w:ascii="Nirmala UI" w:hAnsi="Nirmala UI" w:cs="Nirmala UI"/>
                <w:sz w:val="24"/>
                <w:szCs w:val="24"/>
              </w:rPr>
              <w:t>-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মেইল</w:t>
            </w:r>
            <w:r w:rsidR="007B6A5B" w:rsidRPr="00903DCB">
              <w:rPr>
                <w:rFonts w:ascii="Nirmala UI" w:hAnsi="Nirmala UI" w:cs="Nirmala UI"/>
                <w:sz w:val="24"/>
                <w:szCs w:val="24"/>
              </w:rPr>
              <w:t>ঃ</w:t>
            </w:r>
          </w:p>
        </w:tc>
        <w:tc>
          <w:tcPr>
            <w:tcW w:w="3595" w:type="dxa"/>
            <w:gridSpan w:val="2"/>
            <w:vAlign w:val="center"/>
          </w:tcPr>
          <w:p w:rsidR="00EA5B50" w:rsidRPr="00903DCB" w:rsidRDefault="001F5253" w:rsidP="00C87D3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" w:history="1">
              <w:r w:rsidR="00C87D36" w:rsidRPr="00903DCB">
                <w:rPr>
                  <w:rStyle w:val="Hyperlink"/>
                  <w:rFonts w:ascii="Arial" w:hAnsi="Arial" w:cs="Arial"/>
                  <w:sz w:val="24"/>
                  <w:szCs w:val="24"/>
                </w:rPr>
                <w:t>ueo.keranigonj.dha@gmail.com</w:t>
              </w:r>
            </w:hyperlink>
          </w:p>
        </w:tc>
      </w:tr>
      <w:tr w:rsidR="007B6A5B" w:rsidRPr="00903DCB" w:rsidTr="00903DCB">
        <w:trPr>
          <w:trHeight w:val="184"/>
        </w:trPr>
        <w:tc>
          <w:tcPr>
            <w:tcW w:w="6060" w:type="dxa"/>
            <w:gridSpan w:val="2"/>
            <w:vAlign w:val="center"/>
          </w:tcPr>
          <w:p w:rsidR="007B6A5B" w:rsidRPr="00903DCB" w:rsidRDefault="007B6A5B" w:rsidP="00894ECE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sz w:val="24"/>
                <w:szCs w:val="24"/>
              </w:rPr>
              <w:t>১</w:t>
            </w:r>
            <w:r w:rsidR="00713507" w:rsidRPr="00903DCB">
              <w:rPr>
                <w:rFonts w:ascii="Nirmala UI" w:hAnsi="Nirmala UI" w:cs="Nirmala UI"/>
                <w:sz w:val="24"/>
                <w:szCs w:val="24"/>
              </w:rPr>
              <w:t>৪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। উপজেলা/থানা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শিক্ষা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অফিসারের</w:t>
            </w:r>
            <w:r w:rsidR="00894ECE" w:rsidRPr="00903DCB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03DCB">
              <w:rPr>
                <w:rFonts w:ascii="Nirmala UI" w:hAnsi="Nirmala UI" w:cs="Nirmala UI"/>
                <w:sz w:val="24"/>
                <w:szCs w:val="24"/>
              </w:rPr>
              <w:t>মোবাইলঃ</w:t>
            </w:r>
          </w:p>
        </w:tc>
        <w:tc>
          <w:tcPr>
            <w:tcW w:w="3595" w:type="dxa"/>
            <w:gridSpan w:val="2"/>
            <w:vAlign w:val="center"/>
          </w:tcPr>
          <w:p w:rsidR="007B6A5B" w:rsidRPr="00903DCB" w:rsidRDefault="00C87D36" w:rsidP="00894ECE">
            <w:pPr>
              <w:spacing w:after="0" w:line="360" w:lineRule="auto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903DCB">
              <w:rPr>
                <w:rFonts w:ascii="Nirmala UI" w:hAnsi="Nirmala UI" w:cs="Nirmala UI"/>
                <w:b/>
                <w:sz w:val="24"/>
                <w:szCs w:val="24"/>
              </w:rPr>
              <w:t>01712596957</w:t>
            </w:r>
          </w:p>
        </w:tc>
      </w:tr>
    </w:tbl>
    <w:p w:rsidR="00E81B14" w:rsidRPr="00903DCB" w:rsidRDefault="00E81B14">
      <w:pPr>
        <w:rPr>
          <w:rFonts w:ascii="Nirmala UI" w:hAnsi="Nirmala UI" w:cs="Nirmala UI"/>
          <w:sz w:val="24"/>
          <w:szCs w:val="24"/>
        </w:rPr>
      </w:pPr>
    </w:p>
    <w:p w:rsidR="001E52DE" w:rsidRPr="00903DCB" w:rsidRDefault="001E52DE" w:rsidP="00EA5B50">
      <w:pPr>
        <w:spacing w:after="0"/>
        <w:ind w:right="-360"/>
        <w:rPr>
          <w:rFonts w:ascii="Nirmala UI" w:hAnsi="Nirmala UI" w:cs="Nirmala UI"/>
          <w:b/>
          <w:bCs/>
          <w:sz w:val="24"/>
          <w:szCs w:val="24"/>
        </w:rPr>
      </w:pPr>
      <w:r w:rsidRPr="00903DCB">
        <w:rPr>
          <w:rFonts w:ascii="Nirmala UI" w:hAnsi="Nirmala UI" w:cs="Nirmala UI"/>
          <w:b/>
          <w:bCs/>
          <w:sz w:val="24"/>
          <w:szCs w:val="24"/>
        </w:rPr>
        <w:t>কোভিড-১৯ পরিস্থিতিতে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903DCB">
        <w:rPr>
          <w:rFonts w:ascii="Nirmala UI" w:hAnsi="Nirmala UI" w:cs="Nirmala UI"/>
          <w:b/>
          <w:bCs/>
          <w:sz w:val="24"/>
          <w:szCs w:val="24"/>
        </w:rPr>
        <w:t>বিদ্যালয়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903DCB">
        <w:rPr>
          <w:rFonts w:ascii="Nirmala UI" w:hAnsi="Nirmala UI" w:cs="Nirmala UI"/>
          <w:b/>
          <w:bCs/>
          <w:sz w:val="24"/>
          <w:szCs w:val="24"/>
        </w:rPr>
        <w:t>পুনরায়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903DCB">
        <w:rPr>
          <w:rFonts w:ascii="Nirmala UI" w:hAnsi="Nirmala UI" w:cs="Nirmala UI"/>
          <w:b/>
          <w:bCs/>
          <w:sz w:val="24"/>
          <w:szCs w:val="24"/>
        </w:rPr>
        <w:t>চালুকরণে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>প্রাথমিক ও গণশিক্ষা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>মন্ত্রণালয়ের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>নির্দশিকা/গাইডলাইন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>অনুসারে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>গৃহীত</w:t>
      </w:r>
      <w:r w:rsidR="00894ECE" w:rsidRPr="00903DCB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5B50" w:rsidRPr="00903DCB">
        <w:rPr>
          <w:rFonts w:ascii="Nirmala UI" w:hAnsi="Nirmala UI" w:cs="Nirmala UI"/>
          <w:b/>
          <w:bCs/>
          <w:sz w:val="24"/>
          <w:szCs w:val="24"/>
        </w:rPr>
        <w:t xml:space="preserve">কার্যক্রম। </w:t>
      </w:r>
    </w:p>
    <w:p w:rsidR="00713507" w:rsidRPr="00894ECE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rmala UI" w:hAnsi="Nirmala UI" w:cs="Nirmala UI"/>
          <w:b/>
          <w:bCs/>
          <w:sz w:val="26"/>
          <w:szCs w:val="26"/>
        </w:rPr>
      </w:pPr>
      <w:r w:rsidRPr="00903DCB">
        <w:rPr>
          <w:rFonts w:ascii="Nirmala UI" w:hAnsi="Nirmala UI" w:cs="Nirmala UI"/>
          <w:b/>
          <w:bCs/>
          <w:sz w:val="26"/>
          <w:szCs w:val="26"/>
        </w:rPr>
        <w:t xml:space="preserve">ক. </w:t>
      </w:r>
      <w:r w:rsidR="00713507" w:rsidRPr="00903DCB">
        <w:rPr>
          <w:rFonts w:ascii="Nirmala UI" w:hAnsi="Nirmala UI" w:cs="Nirmala UI"/>
          <w:b/>
          <w:bCs/>
          <w:sz w:val="26"/>
          <w:szCs w:val="26"/>
        </w:rPr>
        <w:t>বিদ্যালয়</w:t>
      </w:r>
      <w:r w:rsidR="00894ECE" w:rsidRPr="00903DCB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713507" w:rsidRPr="00903DCB">
        <w:rPr>
          <w:rFonts w:ascii="Nirmala UI" w:hAnsi="Nirmala UI" w:cs="Nirmala UI"/>
          <w:b/>
          <w:bCs/>
          <w:sz w:val="26"/>
          <w:szCs w:val="26"/>
        </w:rPr>
        <w:t>প্রস্তুতকরণ</w:t>
      </w:r>
      <w:r w:rsidR="00894ECE" w:rsidRPr="00903DCB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713507" w:rsidRPr="00903DCB">
        <w:rPr>
          <w:rFonts w:ascii="Nirmala UI" w:hAnsi="Nirmala UI" w:cs="Nirmala UI"/>
          <w:b/>
          <w:bCs/>
          <w:sz w:val="26"/>
          <w:szCs w:val="26"/>
        </w:rPr>
        <w:t>বিষয়ক</w:t>
      </w:r>
      <w:r w:rsidR="00894ECE" w:rsidRPr="00903DCB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713507" w:rsidRPr="00903DCB">
        <w:rPr>
          <w:rFonts w:ascii="Nirmala UI" w:hAnsi="Nirmala UI" w:cs="Nirmala UI"/>
          <w:b/>
          <w:bCs/>
          <w:sz w:val="26"/>
          <w:szCs w:val="26"/>
        </w:rPr>
        <w:t>তথ্য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880"/>
        <w:gridCol w:w="6053"/>
      </w:tblGrid>
      <w:tr w:rsidR="00E81B14" w:rsidRPr="00894ECE" w:rsidTr="00FC5157">
        <w:trPr>
          <w:trHeight w:val="593"/>
          <w:tblHeader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81B14" w:rsidRPr="00894ECE" w:rsidRDefault="00E81B14" w:rsidP="00FC5157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  <w:t>ক্রমিক</w:t>
            </w:r>
            <w:r w:rsidR="00FC5157"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  <w:t>নং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81B14" w:rsidRPr="00894ECE" w:rsidRDefault="00655904" w:rsidP="00FC5157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:rsidR="00E81B14" w:rsidRPr="00894ECE" w:rsidRDefault="00E81B14" w:rsidP="00FC5157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</w:rPr>
              <w:t>গৃ</w:t>
            </w:r>
            <w:r w:rsidR="00026B72" w:rsidRPr="00894ECE">
              <w:rPr>
                <w:rFonts w:ascii="Nirmala UI" w:hAnsi="Nirmala UI" w:cs="Nirmala UI"/>
                <w:b/>
                <w:bCs/>
                <w:sz w:val="24"/>
                <w:szCs w:val="24"/>
              </w:rPr>
              <w:t>হীত</w:t>
            </w:r>
            <w:r w:rsidR="00FC5157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</w:rPr>
              <w:t>কার্যক্র</w:t>
            </w:r>
            <w:r w:rsidR="00FC5157">
              <w:rPr>
                <w:rFonts w:ascii="Nirmala UI" w:hAnsi="Nirmala UI" w:cs="Nirmala UI"/>
                <w:b/>
                <w:bCs/>
                <w:sz w:val="24"/>
                <w:szCs w:val="24"/>
              </w:rPr>
              <w:t>মের বিবরণ</w:t>
            </w:r>
          </w:p>
        </w:tc>
      </w:tr>
      <w:tr w:rsidR="00FC5157" w:rsidRPr="00894ECE" w:rsidTr="00FC5157">
        <w:trPr>
          <w:trHeight w:val="77"/>
        </w:trPr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FC5157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১.</w:t>
            </w: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894ECE" w:rsidRDefault="00FC5157" w:rsidP="00FC5157">
            <w:pPr>
              <w:spacing w:after="160" w:line="259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/>
              </w:rPr>
              <w:t>উপকরণ ক্রয়ঃ</w:t>
            </w:r>
          </w:p>
        </w:tc>
        <w:tc>
          <w:tcPr>
            <w:tcW w:w="6053" w:type="dxa"/>
            <w:shd w:val="clear" w:color="auto" w:fill="FFFFFF" w:themeFill="background1"/>
          </w:tcPr>
          <w:p w:rsidR="00FC5157" w:rsidRDefault="00FC5157" w:rsidP="00A37832">
            <w:pPr>
              <w:spacing w:after="0" w:line="240" w:lineRule="auto"/>
              <w:jc w:val="both"/>
              <w:rPr>
                <w:rFonts w:ascii="Nirmala UI" w:hAnsi="Nirmala UI" w:cs="Nirmala UI"/>
                <w:bCs/>
                <w:iCs/>
              </w:rPr>
            </w:pPr>
            <w:r>
              <w:rPr>
                <w:rFonts w:ascii="Nirmala UI" w:hAnsi="Nirmala UI" w:cs="Nirmala UI"/>
                <w:bCs/>
                <w:iCs/>
              </w:rPr>
              <w:t xml:space="preserve">বিদ্যালয় পুনরায় চালুকরণের জন্য প্রস্তুতি হিসেবে সকল বিদ্যালয়ে </w:t>
            </w:r>
            <w:r w:rsidRPr="00FC5157">
              <w:rPr>
                <w:rFonts w:ascii="Nirmala UI" w:hAnsi="Nirmala UI" w:cs="Nirmala UI"/>
                <w:bCs/>
                <w:iCs/>
              </w:rPr>
              <w:t xml:space="preserve">মাস্ক, স্বাস্থ্য বিষয়ক রেজিস্টার, নন-কন্ট্রাক্ট থার্মোমিটার, ব্লিচিং, সাবান, স্যানিটাইজার, হ্যান্ডওয়াশ, ঢাকনাযুক্ত ঝুড়ি, পরিস্কারক সামগ্রী (হারপিক, গুঁড়া সাবান, ঝাড়ু,ব্রাশ) জীবানুনাশক স্প্রে, দপ্তরীর </w:t>
            </w:r>
            <w:r>
              <w:rPr>
                <w:rFonts w:ascii="Nirmala UI" w:hAnsi="Nirmala UI" w:cs="Nirmala UI"/>
                <w:bCs/>
                <w:iCs/>
              </w:rPr>
              <w:t>গামবুট, হ্যান্ড গ্লাভস্ ইত্যাদি ক্রয় করা হয়েছে।</w:t>
            </w:r>
          </w:p>
          <w:p w:rsidR="00A37832" w:rsidRPr="00A37832" w:rsidRDefault="00A37832" w:rsidP="00A37832">
            <w:pPr>
              <w:spacing w:after="0" w:line="240" w:lineRule="auto"/>
              <w:jc w:val="both"/>
              <w:rPr>
                <w:rFonts w:ascii="Nirmala UI" w:hAnsi="Nirmala UI" w:cs="Nirmala UI"/>
                <w:bCs/>
                <w:iCs/>
              </w:rPr>
            </w:pPr>
          </w:p>
        </w:tc>
      </w:tr>
      <w:tr w:rsidR="00FC5157" w:rsidRPr="00894ECE" w:rsidTr="00FC5157">
        <w:trPr>
          <w:trHeight w:val="53"/>
        </w:trPr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FC5157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lastRenderedPageBreak/>
              <w:t>২</w:t>
            </w: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A37832" w:rsidRDefault="00FC5157" w:rsidP="00FC5157">
            <w:pPr>
              <w:spacing w:after="160" w:line="259" w:lineRule="auto"/>
              <w:rPr>
                <w:rFonts w:ascii="Nirmala UI" w:hAnsi="Nirmala UI" w:cs="Nirmala UI"/>
                <w:bCs/>
                <w:sz w:val="24"/>
                <w:szCs w:val="24"/>
              </w:rPr>
            </w:pPr>
            <w:r w:rsidRPr="00A37832">
              <w:rPr>
                <w:rFonts w:ascii="Nirmala UI" w:hAnsi="Nirmala UI" w:cs="Nirmala UI"/>
                <w:sz w:val="24"/>
                <w:szCs w:val="24"/>
              </w:rPr>
              <w:t>পরিস্কার পরিচ্ছন্নতাঃ</w:t>
            </w:r>
          </w:p>
        </w:tc>
        <w:tc>
          <w:tcPr>
            <w:tcW w:w="6053" w:type="dxa"/>
            <w:shd w:val="clear" w:color="auto" w:fill="FFFFFF" w:themeFill="background1"/>
          </w:tcPr>
          <w:p w:rsidR="00FC5157" w:rsidRPr="00894ECE" w:rsidRDefault="00FC5157" w:rsidP="00FC5157">
            <w:pPr>
              <w:spacing w:line="240" w:lineRule="auto"/>
              <w:jc w:val="both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বিদ্যালয় </w:t>
            </w:r>
            <w:r w:rsidRPr="00FC5157">
              <w:rPr>
                <w:rFonts w:ascii="Nirmala UI" w:hAnsi="Nirmala UI" w:cs="Nirmala UI"/>
                <w:bCs/>
                <w:sz w:val="24"/>
                <w:szCs w:val="24"/>
              </w:rPr>
              <w:t>কার্যক্রম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 পুনরায় শুরুর পূর্বে প্রতিটি বিদ্যালয়ের শ্রেণিকক্ষ, মাঠ, আঙ্গিনা,ছাদ, আশেপাশের এলাকা ভালোভাবে পরিস্কার করে জীবাণুনাশক স্প্রে করা হয়েছে। সকল শিক্ষা অফিসার এই বিষয়টি তদারকি করেছেন।</w:t>
            </w:r>
          </w:p>
        </w:tc>
      </w:tr>
      <w:tr w:rsidR="00FC5157" w:rsidRPr="00894ECE" w:rsidTr="00FC5157"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FC5157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৩</w:t>
            </w: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A37832" w:rsidRDefault="00FC5157" w:rsidP="00FC5157">
            <w:pPr>
              <w:spacing w:after="160" w:line="259" w:lineRule="auto"/>
              <w:rPr>
                <w:rFonts w:ascii="Nirmala UI" w:hAnsi="Nirmala UI" w:cs="Nirmala UI"/>
                <w:sz w:val="24"/>
                <w:szCs w:val="24"/>
              </w:rPr>
            </w:pPr>
            <w:r w:rsidRPr="00A37832">
              <w:rPr>
                <w:rFonts w:ascii="Nirmala UI" w:hAnsi="Nirmala UI" w:cs="Nirmala UI"/>
                <w:sz w:val="24"/>
                <w:szCs w:val="24"/>
              </w:rPr>
              <w:t>হাত ধোয়ার ব্যবস্থাঃ</w:t>
            </w:r>
          </w:p>
        </w:tc>
        <w:tc>
          <w:tcPr>
            <w:tcW w:w="6053" w:type="dxa"/>
            <w:shd w:val="clear" w:color="auto" w:fill="FFFFFF" w:themeFill="background1"/>
          </w:tcPr>
          <w:p w:rsidR="00FC5157" w:rsidRPr="00894ECE" w:rsidRDefault="00FC5157" w:rsidP="00FC5157">
            <w:pPr>
              <w:spacing w:after="80" w:line="240" w:lineRule="auto"/>
              <w:ind w:hanging="18"/>
              <w:jc w:val="both"/>
              <w:rPr>
                <w:rFonts w:ascii="Nirmala UI" w:hAnsi="Nirmala UI" w:cs="Nirmala UI"/>
                <w:sz w:val="24"/>
                <w:szCs w:val="24"/>
                <w:lang w:val="en-US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/>
              </w:rPr>
              <w:t>উপজেলার ১২৮টি বিদ্যালয়েই হাত ধোয়ার জন্য সাবান/হ্যান্ডওয়াশ এবং নিরাপদ পানির ব্যবস্থা করা হয়েছে। প্রতিটি বিদ্যালয়ে বেসিন স্থাপন করা হয়েছে।</w:t>
            </w:r>
          </w:p>
        </w:tc>
      </w:tr>
      <w:tr w:rsidR="00FC5157" w:rsidRPr="00894ECE" w:rsidTr="00A37832">
        <w:trPr>
          <w:trHeight w:val="950"/>
        </w:trPr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A37832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৪.০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A37832" w:rsidRDefault="00A37832" w:rsidP="00A37832">
            <w:pPr>
              <w:spacing w:after="0" w:line="240" w:lineRule="auto"/>
              <w:rPr>
                <w:rFonts w:ascii="Nirmala UI" w:hAnsi="Nirmala UI" w:cs="Nirmala UI"/>
                <w:bCs/>
                <w:i/>
                <w:iCs/>
                <w:sz w:val="24"/>
                <w:szCs w:val="24"/>
              </w:rPr>
            </w:pPr>
            <w:r w:rsidRPr="00A37832">
              <w:rPr>
                <w:rFonts w:ascii="Nirmala UI" w:hAnsi="Nirmala UI" w:cs="Nirmala UI"/>
                <w:sz w:val="24"/>
                <w:szCs w:val="24"/>
              </w:rPr>
              <w:t xml:space="preserve">স্বাস্থ্য </w:t>
            </w:r>
            <w:r w:rsidRPr="00A37832">
              <w:rPr>
                <w:rFonts w:ascii="Nirmala UI" w:hAnsi="Nirmala UI" w:cs="Nirmala UI"/>
                <w:bCs/>
                <w:iCs/>
                <w:sz w:val="24"/>
                <w:szCs w:val="24"/>
              </w:rPr>
              <w:t>রেজিস্টার</w:t>
            </w:r>
          </w:p>
        </w:tc>
        <w:tc>
          <w:tcPr>
            <w:tcW w:w="6053" w:type="dxa"/>
            <w:shd w:val="clear" w:color="auto" w:fill="FFFFFF" w:themeFill="background1"/>
          </w:tcPr>
          <w:p w:rsidR="00FC5157" w:rsidRPr="00A37832" w:rsidRDefault="00A37832" w:rsidP="00A37832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  <w:r w:rsidRPr="00A37832">
              <w:rPr>
                <w:rFonts w:ascii="Nirmala UI" w:hAnsi="Nirmala UI" w:cs="Nirmala UI"/>
                <w:bCs/>
                <w:iCs/>
              </w:rPr>
              <w:t>স্বাস্থ্য বিষয়ক রেজিস্টার তৈরি করা হয়েছে এবং ইউএইচএফপিও মহোদয় এবং পার্শ্ববর্তী কমিউনিটি ক্লিনিকের স্বাস্থ্যকর্মীর মোবাইল নম্বর সংরক্ষণ করা হয়েছে।</w:t>
            </w:r>
          </w:p>
        </w:tc>
      </w:tr>
      <w:tr w:rsidR="00FC5157" w:rsidRPr="00894ECE" w:rsidTr="00A37832"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A37832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A37832" w:rsidRDefault="00A37832" w:rsidP="00A37832">
            <w:pPr>
              <w:spacing w:after="160" w:line="259" w:lineRule="auto"/>
              <w:rPr>
                <w:rFonts w:ascii="Nirmala UI" w:hAnsi="Nirmala UI" w:cs="Nirmala UI"/>
                <w:sz w:val="24"/>
                <w:szCs w:val="24"/>
              </w:rPr>
            </w:pPr>
            <w:r w:rsidRPr="00A37832">
              <w:rPr>
                <w:rFonts w:ascii="Nirmala UI" w:hAnsi="Nirmala UI" w:cs="Nirmala UI"/>
                <w:sz w:val="24"/>
                <w:szCs w:val="24"/>
              </w:rPr>
              <w:t xml:space="preserve">প্রচারনা </w:t>
            </w:r>
            <w:r w:rsidRPr="00A37832">
              <w:rPr>
                <w:rFonts w:ascii="Nirmala UI" w:hAnsi="Nirmala UI" w:cs="Nirmala UI"/>
                <w:bCs/>
                <w:sz w:val="24"/>
                <w:szCs w:val="24"/>
              </w:rPr>
              <w:t>কার্যক্রম</w:t>
            </w:r>
          </w:p>
        </w:tc>
        <w:tc>
          <w:tcPr>
            <w:tcW w:w="6053" w:type="dxa"/>
            <w:shd w:val="clear" w:color="auto" w:fill="FFFFFF" w:themeFill="background1"/>
          </w:tcPr>
          <w:p w:rsidR="00FC5157" w:rsidRPr="00894ECE" w:rsidRDefault="00A37832" w:rsidP="00A37832">
            <w:pPr>
              <w:spacing w:after="80" w:line="240" w:lineRule="auto"/>
              <w:jc w:val="both"/>
              <w:rPr>
                <w:rFonts w:ascii="Nirmala UI" w:hAnsi="Nirmala UI" w:cs="Nirmala UI"/>
                <w:sz w:val="24"/>
                <w:szCs w:val="24"/>
                <w:lang w:val="en-US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/>
              </w:rPr>
              <w:t>বিদ্যালয়ের ক্যাচমেন্ট এলাকার ধর্মীয় প্রতিষ্ঠান যেমন: মসজিদ, মন্দিরে কোভিড-১৯ থেকে সুরক্ষার জন্য করনীয় সম্পর্কে আলোচনা, এলাকায় মাইকিং, হাতে লিখে লিফলেট বিতরণ, বিদ্যালেয়র সদর দরজায় নির্দেশনা লিখে পোস্টার লাগানো হয়েছে।</w:t>
            </w:r>
          </w:p>
        </w:tc>
      </w:tr>
      <w:tr w:rsidR="00FC5157" w:rsidRPr="00894ECE" w:rsidTr="000C6751">
        <w:tc>
          <w:tcPr>
            <w:tcW w:w="981" w:type="dxa"/>
            <w:shd w:val="clear" w:color="auto" w:fill="FFFFFF" w:themeFill="background1"/>
            <w:vAlign w:val="center"/>
          </w:tcPr>
          <w:p w:rsidR="00FC5157" w:rsidRPr="00894ECE" w:rsidRDefault="00FC5157" w:rsidP="00A37832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C5157" w:rsidRPr="00894ECE" w:rsidRDefault="00A37832" w:rsidP="000C6751">
            <w:pPr>
              <w:spacing w:after="160" w:line="259" w:lineRule="auto"/>
              <w:rPr>
                <w:rFonts w:ascii="Nirmala UI" w:hAnsi="Nirmala UI" w:cs="Nirmala UI"/>
                <w:sz w:val="24"/>
                <w:szCs w:val="24"/>
                <w:cs/>
              </w:rPr>
            </w:pPr>
            <w:r>
              <w:rPr>
                <w:rFonts w:ascii="Nirmala UI" w:hAnsi="Nirmala UI" w:cs="Nirmala UI"/>
              </w:rPr>
              <w:t>অবহিতকরণ সভা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FC5157" w:rsidRPr="00894ECE" w:rsidRDefault="00A37832" w:rsidP="000C6751">
            <w:pPr>
              <w:spacing w:after="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বিদ্যালয়ের অংশীজন যেমন- শিক্ষক, অভিভাবক, এসএমসি’র সদস্য, পিটিএ কমিটির সদস্যদের সাথে স্বাস্থ্যবিধি মেনে অফলাইনে এবং মেসেঞ্জার, হোয়াটস অ্যাপ বা জুমের মাধ্যমে</w:t>
            </w:r>
            <w:r w:rsidR="000C6751">
              <w:rPr>
                <w:rFonts w:ascii="Nirmala UI" w:hAnsi="Nirmala UI" w:cs="Nirmala UI"/>
                <w:sz w:val="24"/>
                <w:szCs w:val="24"/>
              </w:rPr>
              <w:t xml:space="preserve"> সচেতনতামূলক এবং কোভিড-১৯ বিস্তার রোধ কল্পে করণীয় ও বর্জণীয় সম্পর্কে সভা করা হয়েছে।</w:t>
            </w:r>
          </w:p>
        </w:tc>
      </w:tr>
      <w:tr w:rsidR="000C6751" w:rsidRPr="00894ECE" w:rsidTr="000C6751">
        <w:tc>
          <w:tcPr>
            <w:tcW w:w="981" w:type="dxa"/>
            <w:shd w:val="clear" w:color="auto" w:fill="FFFFFF" w:themeFill="background1"/>
            <w:vAlign w:val="center"/>
          </w:tcPr>
          <w:p w:rsidR="000C6751" w:rsidRPr="00894ECE" w:rsidRDefault="000C6751" w:rsidP="00A37832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৭.০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C6751" w:rsidRDefault="000C6751" w:rsidP="000C675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C5157">
              <w:rPr>
                <w:rFonts w:ascii="Nirmala UI" w:hAnsi="Nirmala UI" w:cs="Nirmala UI"/>
                <w:bCs/>
                <w:sz w:val="24"/>
                <w:szCs w:val="24"/>
              </w:rPr>
              <w:t>কার্যক্রম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 বাস্তবায়নে অর্থের উৎস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0C6751" w:rsidRDefault="000C6751" w:rsidP="000C6751">
            <w:pPr>
              <w:spacing w:after="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স্লিপ/বিদ্যালয় ভিত্তিক উন্নয়ন পরিকল্পনার জন্য বরাদ্দকৃত অর্থ অগ্রাধিকার ভিত্তিতে কোভিড-১৯ বিস্তার রোধকল্পে শিক্ষার্থীদের  স্বাস্থ্য সুরক্ষা সর্বাগ্রে বিবেচনায় অর্থ ব্যয় করা হয়।</w:t>
            </w:r>
          </w:p>
        </w:tc>
      </w:tr>
      <w:tr w:rsidR="000C6751" w:rsidRPr="00894ECE" w:rsidTr="000C6751">
        <w:tc>
          <w:tcPr>
            <w:tcW w:w="981" w:type="dxa"/>
            <w:shd w:val="clear" w:color="auto" w:fill="FFFFFF" w:themeFill="background1"/>
            <w:vAlign w:val="center"/>
          </w:tcPr>
          <w:p w:rsidR="000C6751" w:rsidRDefault="000C6751" w:rsidP="00A37832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৮.০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C6751" w:rsidRPr="00FC5157" w:rsidRDefault="000C6751" w:rsidP="000C6751">
            <w:pPr>
              <w:spacing w:after="160" w:line="259" w:lineRule="auto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শিক্ষার্থী ব্যবস্থাপনা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0C6751" w:rsidRDefault="000C6751" w:rsidP="000C6751">
            <w:pPr>
              <w:spacing w:after="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শিক্ষার্থীদের স্বাস্থ্যবিধি মেনে সামাজিক দূরত্ব বজায় রেখে আসন বিন্যাস নিশ্চিত করা হয়েছে। শিক্ষার্থীদের দূরত্ব বজায় রেখে সারিবদ্ধভাবে বিদ্যালয়ে প্রবেশ ব্যবস্থা নিশ্চিত করা হয়েছে।</w:t>
            </w:r>
          </w:p>
        </w:tc>
      </w:tr>
    </w:tbl>
    <w:p w:rsidR="00142CAC" w:rsidRPr="00894ECE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rmala UI" w:hAnsi="Nirmala UI" w:cs="Nirmala UI"/>
          <w:b/>
          <w:bCs/>
          <w:sz w:val="26"/>
          <w:szCs w:val="26"/>
        </w:rPr>
      </w:pPr>
      <w:r w:rsidRPr="00894ECE">
        <w:rPr>
          <w:rFonts w:ascii="Nirmala UI" w:hAnsi="Nirmala UI" w:cs="Nirmala UI"/>
          <w:b/>
          <w:bCs/>
          <w:sz w:val="26"/>
          <w:szCs w:val="26"/>
        </w:rPr>
        <w:t>খ. বিদ্যালয়কার্যক্রমচলাকালীনতথ্য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880"/>
        <w:gridCol w:w="6053"/>
      </w:tblGrid>
      <w:tr w:rsidR="00142CAC" w:rsidRPr="00894ECE" w:rsidTr="00E91930">
        <w:trPr>
          <w:trHeight w:val="593"/>
          <w:tblHeader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42CAC" w:rsidRPr="00894ECE" w:rsidRDefault="00142CAC" w:rsidP="00E9193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894ECE" w:rsidRDefault="00142CAC" w:rsidP="00F834A6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নির্দে</w:t>
            </w: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lang w:val="en-US"/>
              </w:rPr>
              <w:t>শিকা</w:t>
            </w: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894ECE" w:rsidRDefault="00142CAC" w:rsidP="00F834A6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894ECE" w:rsidTr="00903DCB">
        <w:trPr>
          <w:trHeight w:val="780"/>
        </w:trPr>
        <w:tc>
          <w:tcPr>
            <w:tcW w:w="981" w:type="dxa"/>
            <w:shd w:val="clear" w:color="auto" w:fill="FFFFFF" w:themeFill="background1"/>
            <w:vAlign w:val="center"/>
          </w:tcPr>
          <w:p w:rsidR="00142CAC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894ECE" w:rsidRDefault="00D23F49" w:rsidP="000C6751">
            <w:pPr>
              <w:spacing w:after="0" w:line="240" w:lineRule="auto"/>
              <w:rPr>
                <w:rFonts w:ascii="Nirmala UI" w:hAnsi="Nirmala UI" w:cs="Nirmala UI"/>
                <w:cs/>
              </w:rPr>
            </w:pPr>
            <w:r w:rsidRPr="00894ECE">
              <w:rPr>
                <w:rFonts w:ascii="Nirmala UI" w:hAnsi="Nirmala UI" w:cs="Nirmala UI"/>
              </w:rPr>
              <w:t>ইনফ্রারেড/নন-কন্টাক্ট</w:t>
            </w:r>
            <w:r w:rsidR="002653B2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থার্মোমিটার</w:t>
            </w:r>
            <w:r w:rsidR="002653B2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894ECE" w:rsidRDefault="000C6751" w:rsidP="000C6751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উপজেলা</w:t>
            </w:r>
            <w:r w:rsidR="007F2A7B">
              <w:rPr>
                <w:rFonts w:ascii="Nirmala UI" w:hAnsi="Nirmala UI" w:cs="Nirmala UI"/>
                <w:sz w:val="24"/>
                <w:szCs w:val="24"/>
              </w:rPr>
              <w:t>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১২৮টি সরকারি প্রাথমিক বিদ্যালয়ে </w:t>
            </w:r>
            <w:r w:rsidRPr="00894ECE">
              <w:rPr>
                <w:rFonts w:ascii="Nirmala UI" w:hAnsi="Nirmala UI" w:cs="Nirmala UI"/>
              </w:rPr>
              <w:t>ইনফ্রারেড/নন-কন্টাক্ট</w:t>
            </w:r>
            <w:r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থার্মোমিটার</w:t>
            </w:r>
            <w:r>
              <w:rPr>
                <w:rFonts w:ascii="Nirmala UI" w:hAnsi="Nirmala UI" w:cs="Nirmala UI"/>
              </w:rPr>
              <w:t xml:space="preserve"> নিশ্চিত করা হয়েছে।</w:t>
            </w:r>
          </w:p>
        </w:tc>
      </w:tr>
      <w:tr w:rsidR="00D23F49" w:rsidRPr="00894ECE" w:rsidTr="00E91930">
        <w:trPr>
          <w:trHeight w:val="548"/>
        </w:trPr>
        <w:tc>
          <w:tcPr>
            <w:tcW w:w="981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lastRenderedPageBreak/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894ECE" w:rsidRDefault="00D23F49" w:rsidP="00D23F49">
            <w:pPr>
              <w:spacing w:after="160" w:line="259" w:lineRule="auto"/>
              <w:rPr>
                <w:rFonts w:ascii="Nirmala UI" w:hAnsi="Nirmala UI" w:cs="Nirmala UI"/>
              </w:rPr>
            </w:pPr>
            <w:r w:rsidRPr="00894ECE">
              <w:rPr>
                <w:rFonts w:ascii="Nirmala UI" w:hAnsi="Nirmala UI" w:cs="Nirmala UI"/>
              </w:rPr>
              <w:t>কার্যক্রম</w:t>
            </w:r>
            <w:r w:rsidR="002653B2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চালুর</w:t>
            </w:r>
            <w:r w:rsidR="002653B2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পর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উপজেলায়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কোভিডে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আক্রান্ত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শিক্ষকের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আনুমানিক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D23F49" w:rsidRPr="00894ECE" w:rsidRDefault="00580BDF" w:rsidP="00E91930">
            <w:pPr>
              <w:pStyle w:val="ListParagraph"/>
              <w:spacing w:after="0" w:line="240" w:lineRule="auto"/>
              <w:ind w:left="0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 জন</w:t>
            </w:r>
          </w:p>
        </w:tc>
      </w:tr>
      <w:tr w:rsidR="00D23F49" w:rsidRPr="00894ECE" w:rsidTr="00E91930">
        <w:trPr>
          <w:trHeight w:val="548"/>
        </w:trPr>
        <w:tc>
          <w:tcPr>
            <w:tcW w:w="981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894ECE" w:rsidRDefault="00D23F49" w:rsidP="00D23F49">
            <w:pPr>
              <w:spacing w:after="160" w:line="259" w:lineRule="auto"/>
              <w:rPr>
                <w:rFonts w:ascii="Nirmala UI" w:hAnsi="Nirmala UI" w:cs="Nirmala UI"/>
              </w:rPr>
            </w:pPr>
            <w:r w:rsidRPr="00894ECE">
              <w:rPr>
                <w:rFonts w:ascii="Nirmala UI" w:hAnsi="Nirmala UI" w:cs="Nirmala UI"/>
              </w:rPr>
              <w:t>কার্যক্রম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চালুর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পর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উপজেলায়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কোভিডে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আক্রান্ত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শিক্ষার্থীর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আনুমানিক</w:t>
            </w:r>
            <w:r w:rsidR="00580BDF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সংখ্যা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D23F49" w:rsidRPr="00894ECE" w:rsidRDefault="00E91930" w:rsidP="00E91930">
            <w:pPr>
              <w:pStyle w:val="ListParagraph"/>
              <w:spacing w:after="0" w:line="240" w:lineRule="auto"/>
              <w:ind w:left="0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নাই</w:t>
            </w:r>
          </w:p>
        </w:tc>
      </w:tr>
      <w:tr w:rsidR="00D23F49" w:rsidRPr="00894ECE" w:rsidTr="00E91930">
        <w:trPr>
          <w:trHeight w:val="593"/>
        </w:trPr>
        <w:tc>
          <w:tcPr>
            <w:tcW w:w="981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after="160" w:line="259" w:lineRule="auto"/>
              <w:rPr>
                <w:rFonts w:ascii="Nirmala UI" w:hAnsi="Nirmala UI" w:cs="Nirmala UI"/>
              </w:rPr>
            </w:pPr>
            <w:r w:rsidRPr="00894ECE">
              <w:rPr>
                <w:rFonts w:ascii="Nirmala UI" w:hAnsi="Nirmala UI" w:cs="Nirmala UI"/>
              </w:rPr>
              <w:t>বিদ্যালয়</w:t>
            </w:r>
            <w:r w:rsidR="00E91930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কার্যক্রম</w:t>
            </w:r>
            <w:r w:rsidR="00E91930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চালু</w:t>
            </w:r>
            <w:r w:rsidR="00E91930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অবস্থায়</w:t>
            </w:r>
            <w:r w:rsidR="00E91930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গৃহীত</w:t>
            </w:r>
            <w:r w:rsidR="00E91930">
              <w:rPr>
                <w:rFonts w:ascii="Nirmala UI" w:hAnsi="Nirmala UI" w:cs="Nirmala UI"/>
              </w:rPr>
              <w:t xml:space="preserve"> </w:t>
            </w:r>
            <w:r w:rsidRPr="00894ECE">
              <w:rPr>
                <w:rFonts w:ascii="Nirmala UI" w:hAnsi="Nirmala UI" w:cs="Nirmala UI"/>
              </w:rPr>
              <w:t>কার্যক্র</w:t>
            </w:r>
            <w:r w:rsidR="00E91930">
              <w:rPr>
                <w:rFonts w:ascii="Nirmala UI" w:hAnsi="Nirmala UI" w:cs="Nirmala UI"/>
              </w:rPr>
              <w:t>ম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Default="00E91930" w:rsidP="00E9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rmala UI" w:hAnsi="Nirmala UI" w:cs="Nirmala UI"/>
              </w:rPr>
            </w:pPr>
            <w:r w:rsidRPr="00E91930">
              <w:rPr>
                <w:rFonts w:ascii="Nirmala UI" w:hAnsi="Nirmala UI" w:cs="Nirmala UI"/>
              </w:rPr>
              <w:t>প্রতিটি বিদ্যালয়ে শিক্ষার্থীদের সারিবদ্ধভাবে প্রবেশ নিশ্চিত করা হয়েছে।</w:t>
            </w:r>
          </w:p>
          <w:p w:rsidR="00E91930" w:rsidRDefault="00E91930" w:rsidP="00E9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প্রবেশের সময় ইনফ্রারেড/নন-কন্ট্রাক্ট থার্মোমিটার দিয়ে তাপমাত্রা যাচাই করা হয়েছে।</w:t>
            </w:r>
          </w:p>
          <w:p w:rsidR="00E91930" w:rsidRDefault="00E91930" w:rsidP="00E9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সকল শিক্ষার্থী মাস্ক পরিধান করেছে।</w:t>
            </w:r>
          </w:p>
          <w:p w:rsidR="00E91930" w:rsidRPr="00E91930" w:rsidRDefault="00E91930" w:rsidP="00E9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তাপমাত্রা বেশি হলে প্রয়োজনীয় পদক্ষেপ গ্রহণ/ আইসোলেশনের ব্যবস্থা করা হয়েছে।</w:t>
            </w:r>
          </w:p>
        </w:tc>
      </w:tr>
      <w:tr w:rsidR="00D23F49" w:rsidRPr="00894ECE" w:rsidTr="00E91930">
        <w:trPr>
          <w:trHeight w:val="548"/>
        </w:trPr>
        <w:tc>
          <w:tcPr>
            <w:tcW w:w="981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3F49" w:rsidRPr="00894ECE" w:rsidRDefault="00E91930" w:rsidP="00E91930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শ্রেণি ব্যবস্থাপনা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894ECE" w:rsidRDefault="00E91930" w:rsidP="00051519">
            <w:pPr>
              <w:pStyle w:val="ListParagraph"/>
              <w:spacing w:after="0" w:line="240" w:lineRule="auto"/>
              <w:ind w:left="0"/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সামাজিক দূরত্ব</w:t>
            </w:r>
            <w:r w:rsidR="00051519">
              <w:rPr>
                <w:rFonts w:ascii="Nirmala UI" w:hAnsi="Nirmala UI" w:cs="Nirmala UI"/>
              </w:rPr>
              <w:t xml:space="preserve"> মেনে মাস্ক পরিধান করে শিক্ষার্থীদের আসন বিন্যাস করা হয়েছে।</w:t>
            </w:r>
          </w:p>
        </w:tc>
      </w:tr>
      <w:tr w:rsidR="00D23F49" w:rsidRPr="00894ECE" w:rsidTr="00903DCB">
        <w:trPr>
          <w:trHeight w:val="1727"/>
        </w:trPr>
        <w:tc>
          <w:tcPr>
            <w:tcW w:w="981" w:type="dxa"/>
            <w:shd w:val="clear" w:color="auto" w:fill="FFFFFF" w:themeFill="background1"/>
            <w:vAlign w:val="center"/>
          </w:tcPr>
          <w:p w:rsidR="00D23F49" w:rsidRPr="00894ECE" w:rsidRDefault="00D23F49" w:rsidP="00E91930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  <w:lang w:val="en-US" w:bidi="hi-IN"/>
              </w:rPr>
            </w:pPr>
            <w:r w:rsidRPr="00894ECE">
              <w:rPr>
                <w:rFonts w:ascii="Nirmala UI" w:hAnsi="Nirmala UI" w:cs="Nirmala UI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3F49" w:rsidRPr="00894ECE" w:rsidRDefault="00051519" w:rsidP="00903DCB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শ্রেণি </w:t>
            </w:r>
            <w:r w:rsidRPr="00894ECE">
              <w:rPr>
                <w:rFonts w:ascii="Nirmala UI" w:hAnsi="Nirmala UI" w:cs="Nirmala UI"/>
              </w:rPr>
              <w:t>কার্যক্র</w:t>
            </w:r>
            <w:r>
              <w:rPr>
                <w:rFonts w:ascii="Nirmala UI" w:hAnsi="Nirmala UI" w:cs="Nirmala UI"/>
              </w:rPr>
              <w:t xml:space="preserve">মের বাইরে শিখন ঘাটতি পূরনে গৃহীত </w:t>
            </w:r>
            <w:r w:rsidRPr="00894ECE">
              <w:rPr>
                <w:rFonts w:ascii="Nirmala UI" w:hAnsi="Nirmala UI" w:cs="Nirmala UI"/>
              </w:rPr>
              <w:t>কার্যক্রম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Default="00051519" w:rsidP="00051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অনলাইন ক্লাস</w:t>
            </w:r>
          </w:p>
          <w:p w:rsidR="00051519" w:rsidRDefault="00051519" w:rsidP="00051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সংসদ বাংলাদেশ টেলিভিশন ও বাংলাদেশ বেতার “ঘরে বসে শিখি” </w:t>
            </w:r>
            <w:r w:rsidRPr="00894ECE">
              <w:rPr>
                <w:rFonts w:ascii="Nirmala UI" w:hAnsi="Nirmala UI" w:cs="Nirmala UI"/>
              </w:rPr>
              <w:t>কার্যক্রম</w:t>
            </w:r>
            <w:r>
              <w:rPr>
                <w:rFonts w:ascii="Nirmala UI" w:hAnsi="Nirmala UI" w:cs="Nirmala UI"/>
              </w:rPr>
              <w:t xml:space="preserve"> দেখতে পদক্ষেপ গ্রহণ।</w:t>
            </w:r>
          </w:p>
          <w:p w:rsidR="00051519" w:rsidRDefault="00051519" w:rsidP="00051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হোমভিজিট</w:t>
            </w:r>
          </w:p>
          <w:p w:rsidR="00051519" w:rsidRPr="00894ECE" w:rsidRDefault="00051519" w:rsidP="00051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ওর্য়াকশীট বিতরণ ও সংরক্ষণ।</w:t>
            </w:r>
          </w:p>
        </w:tc>
      </w:tr>
    </w:tbl>
    <w:p w:rsidR="00E81B14" w:rsidRDefault="0005151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</w:p>
    <w:p w:rsidR="00051519" w:rsidRPr="00894ECE" w:rsidRDefault="00051519" w:rsidP="00903DCB">
      <w:pPr>
        <w:jc w:val="both"/>
        <w:rPr>
          <w:rFonts w:ascii="Nirmala UI" w:hAnsi="Nirmala UI" w:cs="Nirmala UI"/>
          <w:sz w:val="24"/>
          <w:szCs w:val="24"/>
        </w:rPr>
      </w:pPr>
      <w:r w:rsidRPr="00903DCB">
        <w:rPr>
          <w:rFonts w:ascii="Nirmala UI" w:hAnsi="Nirmala UI" w:cs="Nirmala UI"/>
          <w:b/>
          <w:sz w:val="24"/>
          <w:szCs w:val="24"/>
        </w:rPr>
        <w:t>সার্বিক মন্তব্যঃ</w:t>
      </w:r>
      <w:r>
        <w:rPr>
          <w:rFonts w:ascii="Nirmala UI" w:hAnsi="Nirmala UI" w:cs="Nirmala UI"/>
          <w:sz w:val="24"/>
          <w:szCs w:val="24"/>
        </w:rPr>
        <w:t xml:space="preserve"> দীঘসময় বিদ্যালয় বন্ধ থাকা ও কোভিড-১৯ পরিস্থিতির কারণে শিক্ষার্থীদের </w:t>
      </w:r>
      <w:r w:rsidR="00903DCB">
        <w:rPr>
          <w:rFonts w:ascii="Nirmala UI" w:hAnsi="Nirmala UI" w:cs="Nirmala UI"/>
          <w:sz w:val="24"/>
          <w:szCs w:val="24"/>
        </w:rPr>
        <w:t xml:space="preserve">শতভাগ উপস্থিতি নিশ্চিত করা এবং স্বাভাবিক শিখন </w:t>
      </w:r>
      <w:r w:rsidR="00903DCB" w:rsidRPr="00894ECE">
        <w:rPr>
          <w:rFonts w:ascii="Nirmala UI" w:hAnsi="Nirmala UI" w:cs="Nirmala UI"/>
        </w:rPr>
        <w:t>কার্যক্র</w:t>
      </w:r>
      <w:r w:rsidR="00903DCB">
        <w:rPr>
          <w:rFonts w:ascii="Nirmala UI" w:hAnsi="Nirmala UI" w:cs="Nirmala UI"/>
        </w:rPr>
        <w:t xml:space="preserve">মে ফিরিয়ে আনাটা ছিলো একটা বড় ধরনের চ্যালেঞ্জ। সেক্ষেত্রে মা সমাবেশ, অভিভাবক সমাবেশ এবং স্থানীয় গণ্যমান্য ব্যাক্তিবর্গের সাথে একাধিক সচেতনতামূলক সভা করা হয়েছে। শিক্ষার্থীদের মনোসামাজিক ভীতি দূর করার জন্য শ্রেণি </w:t>
      </w:r>
      <w:r w:rsidR="00903DCB" w:rsidRPr="00894ECE">
        <w:rPr>
          <w:rFonts w:ascii="Nirmala UI" w:hAnsi="Nirmala UI" w:cs="Nirmala UI"/>
        </w:rPr>
        <w:t>কার্যক্রম</w:t>
      </w:r>
      <w:r w:rsidR="00903DCB">
        <w:rPr>
          <w:rFonts w:ascii="Nirmala UI" w:hAnsi="Nirmala UI" w:cs="Nirmala UI"/>
        </w:rPr>
        <w:t xml:space="preserve"> শুরুর পূর্বে কিছু সময় ইতিবাচক আলোচনা এবং সার্বিক পরিস্থিতি পূর্বের অবস্থায় আনতে আমাদের করাণীয় কি কি তা নিয়ে আলোচনা করা হয়।</w:t>
      </w:r>
    </w:p>
    <w:p w:rsidR="00142CAC" w:rsidRPr="00894ECE" w:rsidRDefault="00142CAC">
      <w:pPr>
        <w:rPr>
          <w:rFonts w:ascii="Nirmala UI" w:hAnsi="Nirmala UI" w:cs="Nirmala UI"/>
          <w:sz w:val="24"/>
          <w:szCs w:val="24"/>
        </w:rPr>
      </w:pPr>
    </w:p>
    <w:p w:rsidR="007B6A5B" w:rsidRPr="00894ECE" w:rsidRDefault="007B6A5B" w:rsidP="007B6A5B">
      <w:pPr>
        <w:jc w:val="center"/>
        <w:rPr>
          <w:rFonts w:ascii="Nirmala UI" w:hAnsi="Nirmala UI" w:cs="Nirmala UI"/>
          <w:sz w:val="24"/>
          <w:szCs w:val="24"/>
        </w:rPr>
      </w:pPr>
    </w:p>
    <w:p w:rsidR="007B6A5B" w:rsidRPr="00894ECE" w:rsidRDefault="00903DCB" w:rsidP="00903DCB">
      <w:pPr>
        <w:spacing w:after="0"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                                                                             (মোঃ আব্দুল কাদের মিয়া)</w:t>
      </w:r>
    </w:p>
    <w:p w:rsidR="007B6A5B" w:rsidRPr="00894ECE" w:rsidRDefault="00903DCB" w:rsidP="00903DCB">
      <w:pPr>
        <w:spacing w:after="0" w:line="240" w:lineRule="auto"/>
        <w:jc w:val="right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</w:t>
      </w:r>
      <w:r w:rsidR="00EA5B50" w:rsidRPr="00894ECE">
        <w:rPr>
          <w:rFonts w:ascii="Nirmala UI" w:hAnsi="Nirmala UI" w:cs="Nirmala UI"/>
          <w:sz w:val="24"/>
          <w:szCs w:val="24"/>
        </w:rPr>
        <w:t>উপজেলা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7B6A5B" w:rsidRPr="00894ECE">
        <w:rPr>
          <w:rFonts w:ascii="Nirmala UI" w:hAnsi="Nirmala UI" w:cs="Nirmala UI"/>
          <w:sz w:val="24"/>
          <w:szCs w:val="24"/>
        </w:rPr>
        <w:t>শিক্ষা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7B6A5B" w:rsidRPr="00894ECE">
        <w:rPr>
          <w:rFonts w:ascii="Nirmala UI" w:hAnsi="Nirmala UI" w:cs="Nirmala UI"/>
          <w:sz w:val="24"/>
          <w:szCs w:val="24"/>
        </w:rPr>
        <w:t>অফিসার</w:t>
      </w:r>
    </w:p>
    <w:p w:rsidR="00EA5B50" w:rsidRPr="00894ECE" w:rsidRDefault="00903DCB" w:rsidP="00903DCB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                                                                             কেরাণীগঞ্জ, ঢাকা।   </w:t>
      </w:r>
    </w:p>
    <w:sectPr w:rsidR="00EA5B50" w:rsidRPr="00894ECE" w:rsidSect="00CF21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2A" w:rsidRDefault="002F382A" w:rsidP="00E81B14">
      <w:pPr>
        <w:spacing w:after="0" w:line="240" w:lineRule="auto"/>
      </w:pPr>
      <w:r>
        <w:separator/>
      </w:r>
    </w:p>
  </w:endnote>
  <w:endnote w:type="continuationSeparator" w:id="1">
    <w:p w:rsidR="002F382A" w:rsidRDefault="002F382A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1F5253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1F5253">
      <w:rPr>
        <w:noProof/>
        <w:sz w:val="12"/>
      </w:rPr>
      <w:pict>
        <v:line id="Straight Connector 1" o:spid="_x0000_s102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2A" w:rsidRDefault="002F382A" w:rsidP="00E81B14">
      <w:pPr>
        <w:spacing w:after="0" w:line="240" w:lineRule="auto"/>
      </w:pPr>
      <w:r>
        <w:separator/>
      </w:r>
    </w:p>
  </w:footnote>
  <w:footnote w:type="continuationSeparator" w:id="1">
    <w:p w:rsidR="002F382A" w:rsidRDefault="002F382A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1F5253">
    <w:pPr>
      <w:pStyle w:val="Header"/>
      <w:rPr>
        <w:rFonts w:ascii="Cambria" w:hAnsi="Cambria" w:cs="NikoshBAN"/>
      </w:rPr>
    </w:pPr>
    <w:r w:rsidRPr="001F52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2.45pt;margin-top:-26.8pt;width:409.5pt;height:60.55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" fillcolor="white [3212]" stroked="f">
          <v:textbox>
            <w:txbxContent>
              <w:p w:rsidR="002B77B0" w:rsidRPr="00894ECE" w:rsidRDefault="002B77B0" w:rsidP="002B77B0">
                <w:pPr>
                  <w:spacing w:after="0" w:line="240" w:lineRule="auto"/>
                  <w:jc w:val="center"/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</w:pPr>
                <w:r w:rsidRPr="00894ECE"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  <w:t>গণপ্রজাতন্ত্রী</w:t>
                </w:r>
                <w:r w:rsidR="00894ECE"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  <w:t xml:space="preserve"> </w:t>
                </w:r>
                <w:r w:rsidRPr="00894ECE"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  <w:t>বাংলাদেশ</w:t>
                </w:r>
                <w:r w:rsidR="00894ECE"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  <w:t xml:space="preserve"> </w:t>
                </w:r>
                <w:r w:rsidRPr="00894ECE">
                  <w:rPr>
                    <w:rFonts w:ascii="Nirmala UI" w:eastAsiaTheme="minorHAnsi" w:hAnsi="Nirmala UI" w:cs="Nirmala UI"/>
                    <w:sz w:val="24"/>
                    <w:szCs w:val="24"/>
                    <w:lang w:val="en-US" w:eastAsia="en-US"/>
                  </w:rPr>
                  <w:t>সরকার</w:t>
                </w:r>
              </w:p>
              <w:p w:rsidR="002B77B0" w:rsidRPr="00894ECE" w:rsidRDefault="002B77B0" w:rsidP="002B77B0">
                <w:pPr>
                  <w:pStyle w:val="Header"/>
                  <w:jc w:val="center"/>
                  <w:rPr>
                    <w:rFonts w:ascii="Nirmala UI" w:hAnsi="Nirmala UI" w:cs="Nirmala UI"/>
                    <w:sz w:val="24"/>
                    <w:szCs w:val="24"/>
                  </w:rPr>
                </w:pPr>
                <w:r w:rsidRPr="00894ECE">
                  <w:rPr>
                    <w:rFonts w:ascii="Nirmala UI" w:hAnsi="Nirmala UI" w:cs="Nirmala UI"/>
                    <w:sz w:val="24"/>
                    <w:szCs w:val="24"/>
                  </w:rPr>
                  <w:t>প্রাথমিক ও গণশিক্ষা</w:t>
                </w:r>
                <w:r w:rsidR="00894ECE">
                  <w:rPr>
                    <w:rFonts w:ascii="Nirmala UI" w:hAnsi="Nirmala UI" w:cs="Nirmala UI"/>
                    <w:sz w:val="24"/>
                    <w:szCs w:val="24"/>
                  </w:rPr>
                  <w:t xml:space="preserve"> </w:t>
                </w:r>
                <w:r w:rsidRPr="00894ECE">
                  <w:rPr>
                    <w:rFonts w:ascii="Nirmala UI" w:hAnsi="Nirmala UI" w:cs="Nirmala UI"/>
                    <w:sz w:val="24"/>
                    <w:szCs w:val="24"/>
                  </w:rPr>
                  <w:t>মন্ত্রণালয়</w:t>
                </w:r>
              </w:p>
              <w:p w:rsidR="002B77B0" w:rsidRPr="00894ECE" w:rsidRDefault="002B77B0" w:rsidP="002B77B0">
                <w:pPr>
                  <w:pStyle w:val="Header"/>
                  <w:jc w:val="center"/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</w:pPr>
                <w:r w:rsidRPr="00894ECE"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  <w:t>প্রাথমিক</w:t>
                </w:r>
                <w:r w:rsidR="00894ECE"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  <w:t xml:space="preserve"> </w:t>
                </w:r>
                <w:r w:rsidRPr="00894ECE"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  <w:t>শিক্ষা</w:t>
                </w:r>
                <w:r w:rsidR="00894ECE"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  <w:t xml:space="preserve"> </w:t>
                </w:r>
                <w:r w:rsidRPr="00894ECE">
                  <w:rPr>
                    <w:rFonts w:ascii="Nirmala UI" w:hAnsi="Nirmala UI" w:cs="Nirmala UI"/>
                    <w:b/>
                    <w:bCs/>
                    <w:sz w:val="24"/>
                    <w:szCs w:val="24"/>
                  </w:rPr>
                  <w:t>অধিদপ্তর</w:t>
                </w:r>
              </w:p>
            </w:txbxContent>
          </v:textbox>
          <w10:wrap type="through"/>
        </v:shape>
      </w:pict>
    </w:r>
    <w:r w:rsidRPr="001F5253">
      <w:rPr>
        <w:noProof/>
        <w:sz w:val="12"/>
      </w:rPr>
      <w:pict>
        <v:line id="Straight Connector 3" o:spid="_x0000_s102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7EC6"/>
    <w:multiLevelType w:val="hybridMultilevel"/>
    <w:tmpl w:val="F01E6DFA"/>
    <w:lvl w:ilvl="0" w:tplc="AC42C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701C15"/>
    <w:multiLevelType w:val="hybridMultilevel"/>
    <w:tmpl w:val="2F5095E8"/>
    <w:lvl w:ilvl="0" w:tplc="0B96D1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51519"/>
    <w:rsid w:val="000C6751"/>
    <w:rsid w:val="000E1C90"/>
    <w:rsid w:val="00142CAC"/>
    <w:rsid w:val="00185DFA"/>
    <w:rsid w:val="00196874"/>
    <w:rsid w:val="001C6330"/>
    <w:rsid w:val="001C65A6"/>
    <w:rsid w:val="001E52DE"/>
    <w:rsid w:val="001F5253"/>
    <w:rsid w:val="002653B2"/>
    <w:rsid w:val="002B0BFC"/>
    <w:rsid w:val="002B77B0"/>
    <w:rsid w:val="002E1462"/>
    <w:rsid w:val="002F382A"/>
    <w:rsid w:val="002F70AB"/>
    <w:rsid w:val="0030051D"/>
    <w:rsid w:val="00302BDE"/>
    <w:rsid w:val="0035212B"/>
    <w:rsid w:val="00386736"/>
    <w:rsid w:val="003A1FE4"/>
    <w:rsid w:val="00436403"/>
    <w:rsid w:val="00455799"/>
    <w:rsid w:val="004B3498"/>
    <w:rsid w:val="005028AE"/>
    <w:rsid w:val="00504BB6"/>
    <w:rsid w:val="005166E3"/>
    <w:rsid w:val="00580BDF"/>
    <w:rsid w:val="005E3322"/>
    <w:rsid w:val="00616241"/>
    <w:rsid w:val="00655904"/>
    <w:rsid w:val="00667404"/>
    <w:rsid w:val="006B03E7"/>
    <w:rsid w:val="0070138B"/>
    <w:rsid w:val="00713507"/>
    <w:rsid w:val="0072780F"/>
    <w:rsid w:val="007B6A5B"/>
    <w:rsid w:val="007F2A7B"/>
    <w:rsid w:val="00817439"/>
    <w:rsid w:val="00846F95"/>
    <w:rsid w:val="00862BE2"/>
    <w:rsid w:val="008658EC"/>
    <w:rsid w:val="00872D68"/>
    <w:rsid w:val="008934FB"/>
    <w:rsid w:val="00894ECE"/>
    <w:rsid w:val="00903DCB"/>
    <w:rsid w:val="00997C8F"/>
    <w:rsid w:val="009B7DFF"/>
    <w:rsid w:val="00A1548E"/>
    <w:rsid w:val="00A37832"/>
    <w:rsid w:val="00A90380"/>
    <w:rsid w:val="00B71900"/>
    <w:rsid w:val="00BB7D74"/>
    <w:rsid w:val="00BC6492"/>
    <w:rsid w:val="00C4019E"/>
    <w:rsid w:val="00C87D36"/>
    <w:rsid w:val="00CF2195"/>
    <w:rsid w:val="00D23F49"/>
    <w:rsid w:val="00D410FB"/>
    <w:rsid w:val="00DF2DD3"/>
    <w:rsid w:val="00DF590E"/>
    <w:rsid w:val="00E81B14"/>
    <w:rsid w:val="00E91930"/>
    <w:rsid w:val="00EA5B50"/>
    <w:rsid w:val="00F11CF0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o.keranigonj.dh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C72E-449A-4672-9260-4AC1E42A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2022-08-21T10:55:00Z</cp:lastPrinted>
  <dcterms:created xsi:type="dcterms:W3CDTF">2022-08-22T06:00:00Z</dcterms:created>
  <dcterms:modified xsi:type="dcterms:W3CDTF">2022-08-22T06:00:00Z</dcterms:modified>
</cp:coreProperties>
</file>